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A2" w:rsidRDefault="00C7749E" w:rsidP="00CE00A2">
      <w:pPr>
        <w:rPr>
          <w:rFonts w:cs="Arial"/>
          <w:b/>
          <w:bCs/>
          <w:u w:val="single"/>
        </w:rPr>
      </w:pPr>
      <w:r w:rsidRPr="00135463">
        <w:rPr>
          <w:rFonts w:cs="Arial"/>
          <w:b/>
          <w:bCs/>
          <w:noProof/>
          <w:lang w:val="en-US"/>
        </w:rPr>
        <w:drawing>
          <wp:inline distT="0" distB="0" distL="0" distR="0">
            <wp:extent cx="2286000" cy="9094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_Logo_Primary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472" cy="9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FE" w:rsidRDefault="00A400FE" w:rsidP="00CE00A2">
      <w:pPr>
        <w:jc w:val="center"/>
        <w:rPr>
          <w:rFonts w:cs="Arial"/>
          <w:b/>
          <w:bCs/>
          <w:u w:val="single"/>
        </w:rPr>
      </w:pPr>
    </w:p>
    <w:p w:rsidR="00CE00A2" w:rsidRPr="00135463" w:rsidRDefault="00CE00A2" w:rsidP="00CE00A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35463">
        <w:rPr>
          <w:rFonts w:ascii="Tahoma" w:hAnsi="Tahoma" w:cs="Tahoma"/>
          <w:b/>
          <w:bCs/>
          <w:sz w:val="28"/>
          <w:szCs w:val="28"/>
        </w:rPr>
        <w:t>Appendix C:  Outdoor Event Regulations</w:t>
      </w:r>
    </w:p>
    <w:p w:rsidR="00CE00A2" w:rsidRPr="00135463" w:rsidRDefault="00CE00A2" w:rsidP="00CE00A2">
      <w:pPr>
        <w:jc w:val="center"/>
        <w:rPr>
          <w:rFonts w:ascii="Tahoma" w:hAnsi="Tahoma" w:cs="Tahoma"/>
        </w:rPr>
      </w:pPr>
    </w:p>
    <w:p w:rsidR="00C7749E" w:rsidRPr="00135463" w:rsidRDefault="00C7749E" w:rsidP="00CE00A2">
      <w:pPr>
        <w:rPr>
          <w:rFonts w:ascii="Tahoma" w:hAnsi="Tahoma" w:cs="Tahoma"/>
        </w:rPr>
      </w:pPr>
    </w:p>
    <w:p w:rsidR="00616168" w:rsidRPr="00135463" w:rsidRDefault="00C7749E" w:rsidP="00CE00A2">
      <w:p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All outdoor events on University of Regina property and grounds require approval. </w:t>
      </w:r>
    </w:p>
    <w:p w:rsidR="00616168" w:rsidRPr="00135463" w:rsidRDefault="00616168" w:rsidP="00CE00A2">
      <w:pPr>
        <w:rPr>
          <w:rFonts w:ascii="Tahoma" w:hAnsi="Tahoma" w:cs="Tahoma"/>
          <w:sz w:val="22"/>
          <w:szCs w:val="22"/>
        </w:rPr>
      </w:pPr>
    </w:p>
    <w:p w:rsidR="00616168" w:rsidRPr="00135463" w:rsidRDefault="00C7749E" w:rsidP="00CE00A2">
      <w:p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For small events, the Provincial Capital Commission </w:t>
      </w:r>
      <w:r w:rsidR="00CE00A2" w:rsidRPr="00135463">
        <w:rPr>
          <w:rFonts w:ascii="Tahoma" w:hAnsi="Tahoma" w:cs="Tahoma"/>
          <w:sz w:val="22"/>
          <w:szCs w:val="22"/>
        </w:rPr>
        <w:t xml:space="preserve">Special Event Application and the </w:t>
      </w:r>
      <w:r w:rsidR="00A400FE" w:rsidRPr="00135463">
        <w:rPr>
          <w:rFonts w:ascii="Tahoma" w:hAnsi="Tahoma" w:cs="Tahoma"/>
          <w:sz w:val="22"/>
          <w:szCs w:val="22"/>
        </w:rPr>
        <w:t>University of Regina</w:t>
      </w:r>
      <w:r w:rsidR="00A400FE">
        <w:rPr>
          <w:rFonts w:ascii="Tahoma" w:hAnsi="Tahoma" w:cs="Tahoma"/>
          <w:sz w:val="22"/>
          <w:szCs w:val="22"/>
        </w:rPr>
        <w:t>’s</w:t>
      </w:r>
      <w:r w:rsidR="00A400FE" w:rsidRPr="00135463">
        <w:rPr>
          <w:rFonts w:ascii="Tahoma" w:hAnsi="Tahoma" w:cs="Tahoma"/>
          <w:sz w:val="22"/>
          <w:szCs w:val="22"/>
        </w:rPr>
        <w:t xml:space="preserve"> </w:t>
      </w:r>
      <w:r w:rsidRPr="00135463">
        <w:rPr>
          <w:rFonts w:ascii="Tahoma" w:hAnsi="Tahoma" w:cs="Tahoma"/>
          <w:sz w:val="22"/>
          <w:szCs w:val="22"/>
        </w:rPr>
        <w:t xml:space="preserve">Approval of Outdoor Events Form </w:t>
      </w:r>
      <w:r w:rsidR="00CE00A2" w:rsidRPr="00135463">
        <w:rPr>
          <w:rFonts w:ascii="Tahoma" w:hAnsi="Tahoma" w:cs="Tahoma"/>
          <w:sz w:val="22"/>
          <w:szCs w:val="22"/>
        </w:rPr>
        <w:t>(</w:t>
      </w:r>
      <w:hyperlink r:id="rId6" w:history="1">
        <w:r w:rsidR="00CE00A2" w:rsidRPr="00135463">
          <w:rPr>
            <w:rStyle w:val="Hyperlink"/>
            <w:rFonts w:ascii="Tahoma" w:hAnsi="Tahoma" w:cs="Tahoma"/>
            <w:sz w:val="22"/>
            <w:szCs w:val="22"/>
          </w:rPr>
          <w:t>Appendix A</w:t>
        </w:r>
      </w:hyperlink>
      <w:r w:rsidR="00CE00A2" w:rsidRPr="00135463">
        <w:rPr>
          <w:rFonts w:ascii="Tahoma" w:hAnsi="Tahoma" w:cs="Tahoma"/>
          <w:sz w:val="22"/>
          <w:szCs w:val="22"/>
        </w:rPr>
        <w:t xml:space="preserve">) must be completed a </w:t>
      </w:r>
      <w:r w:rsidR="00CE00A2" w:rsidRPr="00135463">
        <w:rPr>
          <w:rFonts w:ascii="Tahoma" w:hAnsi="Tahoma" w:cs="Tahoma"/>
          <w:sz w:val="22"/>
          <w:szCs w:val="22"/>
          <w:u w:val="single"/>
        </w:rPr>
        <w:t>minimum of seven days</w:t>
      </w:r>
      <w:r w:rsidR="00CE00A2" w:rsidRPr="00135463">
        <w:rPr>
          <w:rFonts w:ascii="Tahoma" w:hAnsi="Tahoma" w:cs="Tahoma"/>
          <w:sz w:val="22"/>
          <w:szCs w:val="22"/>
        </w:rPr>
        <w:t xml:space="preserve"> prior to the event. Large </w:t>
      </w:r>
      <w:r w:rsidRPr="00135463">
        <w:rPr>
          <w:rFonts w:ascii="Tahoma" w:hAnsi="Tahoma" w:cs="Tahoma"/>
          <w:sz w:val="22"/>
          <w:szCs w:val="22"/>
        </w:rPr>
        <w:t xml:space="preserve">events </w:t>
      </w:r>
      <w:r w:rsidR="00CE00A2" w:rsidRPr="00135463">
        <w:rPr>
          <w:rFonts w:ascii="Tahoma" w:hAnsi="Tahoma" w:cs="Tahoma"/>
          <w:sz w:val="22"/>
          <w:szCs w:val="22"/>
        </w:rPr>
        <w:t xml:space="preserve">require </w:t>
      </w:r>
      <w:r w:rsidRPr="00135463">
        <w:rPr>
          <w:rFonts w:ascii="Tahoma" w:hAnsi="Tahoma" w:cs="Tahoma"/>
          <w:sz w:val="22"/>
          <w:szCs w:val="22"/>
        </w:rPr>
        <w:t xml:space="preserve">a </w:t>
      </w:r>
      <w:r w:rsidR="00CE00A2" w:rsidRPr="00135463">
        <w:rPr>
          <w:rFonts w:ascii="Tahoma" w:hAnsi="Tahoma" w:cs="Tahoma"/>
          <w:sz w:val="22"/>
          <w:szCs w:val="22"/>
          <w:u w:val="single"/>
        </w:rPr>
        <w:t>minimum of one month</w:t>
      </w:r>
      <w:r w:rsidR="00CE00A2" w:rsidRPr="00135463">
        <w:rPr>
          <w:rFonts w:ascii="Tahoma" w:hAnsi="Tahoma" w:cs="Tahoma"/>
          <w:sz w:val="22"/>
          <w:szCs w:val="22"/>
        </w:rPr>
        <w:t xml:space="preserve"> </w:t>
      </w:r>
      <w:r w:rsidRPr="00135463">
        <w:rPr>
          <w:rFonts w:ascii="Tahoma" w:hAnsi="Tahoma" w:cs="Tahoma"/>
          <w:sz w:val="22"/>
          <w:szCs w:val="22"/>
        </w:rPr>
        <w:t xml:space="preserve">prior </w:t>
      </w:r>
      <w:r w:rsidR="00CE00A2" w:rsidRPr="00135463">
        <w:rPr>
          <w:rFonts w:ascii="Tahoma" w:hAnsi="Tahoma" w:cs="Tahoma"/>
          <w:sz w:val="22"/>
          <w:szCs w:val="22"/>
        </w:rPr>
        <w:t xml:space="preserve">approval. </w:t>
      </w:r>
    </w:p>
    <w:p w:rsidR="00616168" w:rsidRPr="00135463" w:rsidRDefault="00616168" w:rsidP="00CE00A2">
      <w:pPr>
        <w:rPr>
          <w:rFonts w:ascii="Tahoma" w:hAnsi="Tahoma" w:cs="Tahoma"/>
          <w:sz w:val="22"/>
          <w:szCs w:val="22"/>
        </w:rPr>
      </w:pPr>
    </w:p>
    <w:p w:rsidR="00CE00A2" w:rsidRPr="00135463" w:rsidRDefault="00CE00A2" w:rsidP="00CE00A2">
      <w:p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>The following general rules and regulations apply:</w:t>
      </w:r>
    </w:p>
    <w:p w:rsidR="00CE00A2" w:rsidRPr="00135463" w:rsidRDefault="00CE00A2" w:rsidP="00CE00A2">
      <w:pPr>
        <w:rPr>
          <w:rFonts w:ascii="Tahoma" w:hAnsi="Tahoma" w:cs="Tahoma"/>
          <w:sz w:val="22"/>
          <w:szCs w:val="22"/>
        </w:rPr>
      </w:pPr>
    </w:p>
    <w:p w:rsidR="00CE00A2" w:rsidRPr="00135463" w:rsidRDefault="00CE00A2" w:rsidP="00CE00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The University requires safety in the preparation of food for service. </w:t>
      </w:r>
    </w:p>
    <w:p w:rsidR="00CE00A2" w:rsidRPr="00135463" w:rsidRDefault="00CE00A2" w:rsidP="00CE00A2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As per University of Regina </w:t>
      </w:r>
      <w:r w:rsidR="00A400FE">
        <w:rPr>
          <w:rFonts w:ascii="Tahoma" w:hAnsi="Tahoma" w:cs="Tahoma"/>
          <w:sz w:val="22"/>
          <w:szCs w:val="22"/>
        </w:rPr>
        <w:t>p</w:t>
      </w:r>
      <w:r w:rsidR="00A400FE" w:rsidRPr="00135463">
        <w:rPr>
          <w:rFonts w:ascii="Tahoma" w:hAnsi="Tahoma" w:cs="Tahoma"/>
          <w:sz w:val="22"/>
          <w:szCs w:val="22"/>
        </w:rPr>
        <w:t xml:space="preserve">olicy </w:t>
      </w:r>
      <w:r w:rsidR="00C7749E" w:rsidRPr="00135463">
        <w:rPr>
          <w:rFonts w:ascii="Tahoma" w:hAnsi="Tahoma" w:cs="Tahoma"/>
          <w:sz w:val="22"/>
          <w:szCs w:val="22"/>
        </w:rPr>
        <w:t>OPS-100-005</w:t>
      </w:r>
      <w:r w:rsidR="00A400FE">
        <w:rPr>
          <w:rFonts w:ascii="Tahoma" w:hAnsi="Tahoma" w:cs="Tahoma"/>
          <w:sz w:val="22"/>
          <w:szCs w:val="22"/>
        </w:rPr>
        <w:t>,</w:t>
      </w:r>
      <w:r w:rsidR="00C7749E" w:rsidRPr="00135463">
        <w:rPr>
          <w:rFonts w:ascii="Tahoma" w:hAnsi="Tahoma" w:cs="Tahoma"/>
          <w:sz w:val="22"/>
          <w:szCs w:val="22"/>
        </w:rPr>
        <w:t xml:space="preserve"> Food Services</w:t>
      </w:r>
      <w:r w:rsidRPr="00135463">
        <w:rPr>
          <w:rFonts w:ascii="Tahoma" w:hAnsi="Tahoma" w:cs="Tahoma"/>
          <w:sz w:val="22"/>
          <w:szCs w:val="22"/>
        </w:rPr>
        <w:t>, only University of Regina approved caterers may provide food services on the University of Regina Campus</w:t>
      </w:r>
      <w:r w:rsidR="00A400FE" w:rsidRPr="00135463">
        <w:rPr>
          <w:rFonts w:ascii="Tahoma" w:hAnsi="Tahoma" w:cs="Tahoma"/>
          <w:sz w:val="22"/>
          <w:szCs w:val="22"/>
        </w:rPr>
        <w:t>. A</w:t>
      </w:r>
      <w:r w:rsidRPr="00135463">
        <w:rPr>
          <w:rFonts w:ascii="Tahoma" w:hAnsi="Tahoma" w:cs="Tahoma"/>
          <w:sz w:val="22"/>
          <w:szCs w:val="22"/>
        </w:rPr>
        <w:t xml:space="preserve">ny exceptions must be approved by </w:t>
      </w:r>
      <w:r w:rsidR="00A400FE">
        <w:rPr>
          <w:rFonts w:ascii="Tahoma" w:hAnsi="Tahoma" w:cs="Tahoma"/>
          <w:sz w:val="22"/>
          <w:szCs w:val="22"/>
        </w:rPr>
        <w:t xml:space="preserve">the </w:t>
      </w:r>
      <w:bookmarkStart w:id="0" w:name="_GoBack"/>
      <w:bookmarkEnd w:id="0"/>
      <w:r w:rsidRPr="00135463">
        <w:rPr>
          <w:rFonts w:ascii="Tahoma" w:hAnsi="Tahoma" w:cs="Tahoma"/>
          <w:sz w:val="22"/>
          <w:szCs w:val="22"/>
        </w:rPr>
        <w:t>Director, Student Affairs Operations.</w:t>
      </w:r>
    </w:p>
    <w:p w:rsidR="00CE00A2" w:rsidRPr="00135463" w:rsidRDefault="00616168" w:rsidP="00CE00A2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A valid </w:t>
      </w:r>
      <w:r w:rsidR="00CE00A2" w:rsidRPr="00135463">
        <w:rPr>
          <w:rFonts w:ascii="Tahoma" w:hAnsi="Tahoma" w:cs="Tahoma"/>
          <w:sz w:val="22"/>
          <w:szCs w:val="22"/>
        </w:rPr>
        <w:t xml:space="preserve">Regina Qu’Appelle Health Region </w:t>
      </w:r>
      <w:r w:rsidR="00A9641A" w:rsidRPr="00135463">
        <w:rPr>
          <w:rFonts w:ascii="Tahoma" w:hAnsi="Tahoma" w:cs="Tahoma"/>
          <w:sz w:val="22"/>
          <w:szCs w:val="22"/>
        </w:rPr>
        <w:t xml:space="preserve">Temporary Event </w:t>
      </w:r>
      <w:r w:rsidR="00CE00A2" w:rsidRPr="00135463">
        <w:rPr>
          <w:rFonts w:ascii="Tahoma" w:hAnsi="Tahoma" w:cs="Tahoma"/>
          <w:sz w:val="22"/>
          <w:szCs w:val="22"/>
        </w:rPr>
        <w:t xml:space="preserve">Food </w:t>
      </w:r>
      <w:r w:rsidR="00A9641A" w:rsidRPr="00135463">
        <w:rPr>
          <w:rFonts w:ascii="Tahoma" w:hAnsi="Tahoma" w:cs="Tahoma"/>
          <w:sz w:val="22"/>
          <w:szCs w:val="22"/>
        </w:rPr>
        <w:t xml:space="preserve">Service </w:t>
      </w:r>
      <w:r w:rsidR="00CE00A2" w:rsidRPr="00135463">
        <w:rPr>
          <w:rFonts w:ascii="Tahoma" w:hAnsi="Tahoma" w:cs="Tahoma"/>
          <w:sz w:val="22"/>
          <w:szCs w:val="22"/>
        </w:rPr>
        <w:t>Certificate is required if food is being prepared</w:t>
      </w:r>
      <w:r w:rsidR="00E82B7D" w:rsidRPr="00135463">
        <w:rPr>
          <w:rFonts w:ascii="Tahoma" w:hAnsi="Tahoma" w:cs="Tahoma"/>
          <w:sz w:val="22"/>
          <w:szCs w:val="22"/>
        </w:rPr>
        <w:t xml:space="preserve"> </w:t>
      </w:r>
      <w:r w:rsidR="00C7749E" w:rsidRPr="00135463">
        <w:rPr>
          <w:rFonts w:ascii="Tahoma" w:hAnsi="Tahoma" w:cs="Tahoma"/>
          <w:sz w:val="22"/>
          <w:szCs w:val="22"/>
        </w:rPr>
        <w:t xml:space="preserve">and/or </w:t>
      </w:r>
      <w:r w:rsidRPr="00135463">
        <w:rPr>
          <w:rFonts w:ascii="Tahoma" w:hAnsi="Tahoma" w:cs="Tahoma"/>
          <w:sz w:val="22"/>
          <w:szCs w:val="22"/>
        </w:rPr>
        <w:t xml:space="preserve">served </w:t>
      </w:r>
      <w:r w:rsidR="00CE00A2" w:rsidRPr="00135463">
        <w:rPr>
          <w:rFonts w:ascii="Tahoma" w:hAnsi="Tahoma" w:cs="Tahoma"/>
          <w:sz w:val="22"/>
          <w:szCs w:val="22"/>
        </w:rPr>
        <w:t>by a non-licensed person or group.</w:t>
      </w:r>
    </w:p>
    <w:p w:rsidR="00CE00A2" w:rsidRPr="00135463" w:rsidRDefault="00CE00A2" w:rsidP="00CE00A2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>An appropriate protective covering must be used under any BBQ in order to prevent staining of concrete or other hard surfaces and damage to grounds.</w:t>
      </w:r>
    </w:p>
    <w:p w:rsidR="00CE00A2" w:rsidRPr="00135463" w:rsidRDefault="00CE00A2" w:rsidP="00CE00A2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Garbage cans must be in place to assist with maintaining a clean environment. With sufficient notice these </w:t>
      </w:r>
      <w:r w:rsidR="00C7749E" w:rsidRPr="00135463">
        <w:rPr>
          <w:rFonts w:ascii="Tahoma" w:hAnsi="Tahoma" w:cs="Tahoma"/>
          <w:sz w:val="22"/>
          <w:szCs w:val="22"/>
        </w:rPr>
        <w:t xml:space="preserve">may </w:t>
      </w:r>
      <w:r w:rsidRPr="00135463">
        <w:rPr>
          <w:rFonts w:ascii="Tahoma" w:hAnsi="Tahoma" w:cs="Tahoma"/>
          <w:sz w:val="22"/>
          <w:szCs w:val="22"/>
        </w:rPr>
        <w:t>be supplied by</w:t>
      </w:r>
      <w:r w:rsidR="00C7749E" w:rsidRPr="00135463">
        <w:rPr>
          <w:rFonts w:ascii="Tahoma" w:hAnsi="Tahoma" w:cs="Tahoma"/>
          <w:sz w:val="22"/>
          <w:szCs w:val="22"/>
        </w:rPr>
        <w:t xml:space="preserve"> the Provincial Capital Commission</w:t>
      </w:r>
      <w:r w:rsidRPr="00135463">
        <w:rPr>
          <w:rFonts w:ascii="Tahoma" w:hAnsi="Tahoma" w:cs="Tahoma"/>
          <w:sz w:val="22"/>
          <w:szCs w:val="22"/>
        </w:rPr>
        <w:t xml:space="preserve">. </w:t>
      </w:r>
    </w:p>
    <w:p w:rsidR="00A400FE" w:rsidRPr="00135463" w:rsidRDefault="00A400FE" w:rsidP="00135463">
      <w:pPr>
        <w:ind w:left="1440"/>
        <w:rPr>
          <w:rFonts w:ascii="Tahoma" w:hAnsi="Tahoma" w:cs="Tahoma"/>
          <w:sz w:val="22"/>
          <w:szCs w:val="22"/>
        </w:rPr>
      </w:pPr>
    </w:p>
    <w:p w:rsidR="00A400FE" w:rsidRPr="00135463" w:rsidRDefault="00CE00A2" w:rsidP="00A400FE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>The University</w:t>
      </w:r>
      <w:r w:rsidR="00C7749E" w:rsidRPr="00135463">
        <w:rPr>
          <w:rFonts w:ascii="Tahoma" w:hAnsi="Tahoma" w:cs="Tahoma"/>
          <w:sz w:val="22"/>
          <w:szCs w:val="22"/>
        </w:rPr>
        <w:t>’s</w:t>
      </w:r>
      <w:r w:rsidRPr="00135463">
        <w:rPr>
          <w:rFonts w:ascii="Tahoma" w:hAnsi="Tahoma" w:cs="Tahoma"/>
          <w:sz w:val="22"/>
          <w:szCs w:val="22"/>
        </w:rPr>
        <w:t xml:space="preserve"> </w:t>
      </w:r>
      <w:r w:rsidR="00A400FE" w:rsidRPr="009C49F2">
        <w:rPr>
          <w:rFonts w:ascii="Tahoma" w:hAnsi="Tahoma" w:cs="Tahoma"/>
          <w:sz w:val="22"/>
          <w:szCs w:val="22"/>
        </w:rPr>
        <w:t>policy OPS-110-005</w:t>
      </w:r>
      <w:r w:rsidR="00A400FE">
        <w:rPr>
          <w:rFonts w:ascii="Tahoma" w:hAnsi="Tahoma" w:cs="Tahoma"/>
          <w:sz w:val="22"/>
          <w:szCs w:val="22"/>
        </w:rPr>
        <w:t xml:space="preserve">, </w:t>
      </w:r>
      <w:r w:rsidR="00C7749E" w:rsidRPr="00135463">
        <w:rPr>
          <w:rFonts w:ascii="Tahoma" w:hAnsi="Tahoma" w:cs="Tahoma"/>
          <w:sz w:val="22"/>
          <w:szCs w:val="22"/>
        </w:rPr>
        <w:t xml:space="preserve">Sale and Service of Alcohol on Campus, </w:t>
      </w:r>
      <w:r w:rsidRPr="00135463">
        <w:rPr>
          <w:rFonts w:ascii="Tahoma" w:hAnsi="Tahoma" w:cs="Tahoma"/>
          <w:sz w:val="22"/>
          <w:szCs w:val="22"/>
        </w:rPr>
        <w:t xml:space="preserve">as well as the rules and regulations of the </w:t>
      </w:r>
      <w:r w:rsidRPr="00135463">
        <w:rPr>
          <w:rFonts w:ascii="Tahoma" w:hAnsi="Tahoma" w:cs="Tahoma"/>
          <w:b/>
          <w:i/>
          <w:sz w:val="22"/>
          <w:szCs w:val="22"/>
        </w:rPr>
        <w:t xml:space="preserve">Saskatchewan Alcohol and Gaming </w:t>
      </w:r>
      <w:r w:rsidR="00C7749E" w:rsidRPr="00135463">
        <w:rPr>
          <w:rFonts w:ascii="Tahoma" w:hAnsi="Tahoma" w:cs="Tahoma"/>
          <w:b/>
          <w:i/>
          <w:sz w:val="22"/>
          <w:szCs w:val="22"/>
        </w:rPr>
        <w:t xml:space="preserve">Regulation </w:t>
      </w:r>
      <w:r w:rsidRPr="00135463">
        <w:rPr>
          <w:rFonts w:ascii="Tahoma" w:hAnsi="Tahoma" w:cs="Tahoma"/>
          <w:b/>
          <w:i/>
          <w:sz w:val="22"/>
          <w:szCs w:val="22"/>
        </w:rPr>
        <w:t>Act</w:t>
      </w:r>
      <w:r w:rsidR="00A400FE" w:rsidRPr="00135463">
        <w:rPr>
          <w:rFonts w:ascii="Tahoma" w:hAnsi="Tahoma" w:cs="Tahoma"/>
          <w:b/>
          <w:i/>
          <w:sz w:val="22"/>
          <w:szCs w:val="22"/>
        </w:rPr>
        <w:t>,</w:t>
      </w:r>
      <w:r w:rsidRPr="00135463">
        <w:rPr>
          <w:rFonts w:ascii="Tahoma" w:hAnsi="Tahoma" w:cs="Tahoma"/>
          <w:sz w:val="22"/>
          <w:szCs w:val="22"/>
        </w:rPr>
        <w:t xml:space="preserve"> will be strictly enforced at all functions on University property. </w:t>
      </w:r>
    </w:p>
    <w:p w:rsidR="00A400FE" w:rsidRPr="00135463" w:rsidRDefault="00A400FE" w:rsidP="00135463">
      <w:pPr>
        <w:ind w:left="720"/>
        <w:rPr>
          <w:rFonts w:ascii="Tahoma" w:hAnsi="Tahoma" w:cs="Tahoma"/>
          <w:sz w:val="22"/>
          <w:szCs w:val="22"/>
        </w:rPr>
      </w:pPr>
    </w:p>
    <w:p w:rsidR="00CE00A2" w:rsidRPr="00135463" w:rsidRDefault="00C7749E" w:rsidP="00CE00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The Provincial Capital Commission </w:t>
      </w:r>
      <w:r w:rsidR="00CE00A2" w:rsidRPr="00135463">
        <w:rPr>
          <w:rFonts w:ascii="Tahoma" w:hAnsi="Tahoma" w:cs="Tahoma"/>
          <w:sz w:val="22"/>
          <w:szCs w:val="22"/>
        </w:rPr>
        <w:t xml:space="preserve">requires notification of events by virtue of the </w:t>
      </w:r>
      <w:r w:rsidRPr="00135463">
        <w:rPr>
          <w:rFonts w:ascii="Tahoma" w:hAnsi="Tahoma" w:cs="Tahoma"/>
          <w:sz w:val="22"/>
          <w:szCs w:val="22"/>
        </w:rPr>
        <w:t xml:space="preserve">Provincial Capital Commission </w:t>
      </w:r>
      <w:r w:rsidR="00CE00A2" w:rsidRPr="00135463">
        <w:rPr>
          <w:rFonts w:ascii="Tahoma" w:hAnsi="Tahoma" w:cs="Tahoma"/>
          <w:sz w:val="22"/>
          <w:szCs w:val="22"/>
        </w:rPr>
        <w:t>Act and Bylaws.  It also requires notification for garbage cans, fencing and event locations for underground sprinkler location. (Please note a fee may be charged for some services).</w:t>
      </w:r>
    </w:p>
    <w:p w:rsidR="00A400FE" w:rsidRPr="00135463" w:rsidRDefault="00A400FE" w:rsidP="00135463">
      <w:pPr>
        <w:ind w:left="720"/>
        <w:rPr>
          <w:rFonts w:ascii="Tahoma" w:hAnsi="Tahoma" w:cs="Tahoma"/>
          <w:sz w:val="22"/>
          <w:szCs w:val="22"/>
        </w:rPr>
      </w:pPr>
    </w:p>
    <w:p w:rsidR="00CE00A2" w:rsidRPr="00135463" w:rsidRDefault="00CE00A2" w:rsidP="00CE00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>Other necessary stakeholders affected by events (</w:t>
      </w:r>
      <w:r w:rsidR="00C7749E" w:rsidRPr="00135463">
        <w:rPr>
          <w:rFonts w:ascii="Tahoma" w:hAnsi="Tahoma" w:cs="Tahoma"/>
          <w:sz w:val="22"/>
          <w:szCs w:val="22"/>
        </w:rPr>
        <w:t xml:space="preserve">i.e. </w:t>
      </w:r>
      <w:r w:rsidRPr="00135463">
        <w:rPr>
          <w:rFonts w:ascii="Tahoma" w:hAnsi="Tahoma" w:cs="Tahoma"/>
          <w:sz w:val="22"/>
          <w:szCs w:val="22"/>
        </w:rPr>
        <w:t>Parking, etc</w:t>
      </w:r>
      <w:r w:rsidR="00A400FE">
        <w:rPr>
          <w:rFonts w:ascii="Tahoma" w:hAnsi="Tahoma" w:cs="Tahoma"/>
          <w:sz w:val="22"/>
          <w:szCs w:val="22"/>
        </w:rPr>
        <w:t>.</w:t>
      </w:r>
      <w:r w:rsidRPr="00135463">
        <w:rPr>
          <w:rFonts w:ascii="Tahoma" w:hAnsi="Tahoma" w:cs="Tahoma"/>
          <w:sz w:val="22"/>
          <w:szCs w:val="22"/>
        </w:rPr>
        <w:t xml:space="preserve">) will be notified by distribution of a signed copy of </w:t>
      </w:r>
      <w:hyperlink r:id="rId7" w:history="1">
        <w:r w:rsidRPr="00135463">
          <w:rPr>
            <w:rStyle w:val="Hyperlink"/>
            <w:rFonts w:ascii="Tahoma" w:hAnsi="Tahoma" w:cs="Tahoma"/>
            <w:sz w:val="22"/>
            <w:szCs w:val="22"/>
          </w:rPr>
          <w:t>Appendix A</w:t>
        </w:r>
      </w:hyperlink>
      <w:r w:rsidRPr="00135463">
        <w:rPr>
          <w:rFonts w:ascii="Tahoma" w:hAnsi="Tahoma" w:cs="Tahoma"/>
          <w:sz w:val="22"/>
          <w:szCs w:val="22"/>
        </w:rPr>
        <w:t xml:space="preserve"> including Facilities Management, who require notification for location of underground services, tent use, electrical requirements, etc.</w:t>
      </w:r>
    </w:p>
    <w:p w:rsidR="00CE00A2" w:rsidRPr="00135463" w:rsidRDefault="00CE00A2" w:rsidP="00CE00A2">
      <w:pPr>
        <w:rPr>
          <w:rFonts w:ascii="Tahoma" w:hAnsi="Tahoma" w:cs="Tahoma"/>
          <w:sz w:val="22"/>
          <w:szCs w:val="22"/>
        </w:rPr>
      </w:pPr>
    </w:p>
    <w:p w:rsidR="00CE00A2" w:rsidRPr="00135463" w:rsidRDefault="00CE00A2" w:rsidP="00CE00A2">
      <w:pPr>
        <w:rPr>
          <w:rFonts w:ascii="Tahoma" w:hAnsi="Tahoma" w:cs="Tahoma"/>
          <w:sz w:val="22"/>
          <w:szCs w:val="22"/>
        </w:rPr>
      </w:pPr>
      <w:r w:rsidRPr="00135463">
        <w:rPr>
          <w:rFonts w:ascii="Tahoma" w:hAnsi="Tahoma" w:cs="Tahoma"/>
          <w:sz w:val="22"/>
          <w:szCs w:val="22"/>
        </w:rPr>
        <w:t xml:space="preserve">The University reserves the right to impose </w:t>
      </w:r>
      <w:r w:rsidR="00616168" w:rsidRPr="00135463">
        <w:rPr>
          <w:rFonts w:ascii="Tahoma" w:hAnsi="Tahoma" w:cs="Tahoma"/>
          <w:sz w:val="22"/>
          <w:szCs w:val="22"/>
        </w:rPr>
        <w:t xml:space="preserve">additional </w:t>
      </w:r>
      <w:r w:rsidRPr="00135463">
        <w:rPr>
          <w:rFonts w:ascii="Tahoma" w:hAnsi="Tahoma" w:cs="Tahoma"/>
          <w:sz w:val="22"/>
          <w:szCs w:val="22"/>
        </w:rPr>
        <w:t>special requirements for events to ensure maximum safety of University stakeholders and participants.</w:t>
      </w:r>
    </w:p>
    <w:p w:rsidR="00CE00A2" w:rsidRPr="00135463" w:rsidRDefault="00CE00A2" w:rsidP="00CE00A2">
      <w:pPr>
        <w:rPr>
          <w:rFonts w:ascii="Tahoma" w:hAnsi="Tahoma" w:cs="Tahoma"/>
        </w:rPr>
      </w:pPr>
    </w:p>
    <w:p w:rsidR="008F4B77" w:rsidRDefault="008F4B77"/>
    <w:sectPr w:rsidR="008F4B77" w:rsidSect="0019017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596"/>
    <w:multiLevelType w:val="hybridMultilevel"/>
    <w:tmpl w:val="276CC3FA"/>
    <w:lvl w:ilvl="0" w:tplc="3FCE2A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2"/>
    <w:rsid w:val="0000533F"/>
    <w:rsid w:val="00036606"/>
    <w:rsid w:val="00061A18"/>
    <w:rsid w:val="00074798"/>
    <w:rsid w:val="000833F5"/>
    <w:rsid w:val="000E64D7"/>
    <w:rsid w:val="000F4837"/>
    <w:rsid w:val="000F580B"/>
    <w:rsid w:val="00135463"/>
    <w:rsid w:val="00140C5D"/>
    <w:rsid w:val="00172D69"/>
    <w:rsid w:val="00181D10"/>
    <w:rsid w:val="00195A13"/>
    <w:rsid w:val="001961D4"/>
    <w:rsid w:val="001A6DEC"/>
    <w:rsid w:val="001B10DA"/>
    <w:rsid w:val="001C0926"/>
    <w:rsid w:val="0022450C"/>
    <w:rsid w:val="002300FD"/>
    <w:rsid w:val="002338AA"/>
    <w:rsid w:val="00271B95"/>
    <w:rsid w:val="002D5B56"/>
    <w:rsid w:val="0031233D"/>
    <w:rsid w:val="00323D63"/>
    <w:rsid w:val="00324297"/>
    <w:rsid w:val="00385628"/>
    <w:rsid w:val="003A03B5"/>
    <w:rsid w:val="003A3556"/>
    <w:rsid w:val="003A588D"/>
    <w:rsid w:val="003E006C"/>
    <w:rsid w:val="003F5AE5"/>
    <w:rsid w:val="0046313A"/>
    <w:rsid w:val="004A6B48"/>
    <w:rsid w:val="004C02A2"/>
    <w:rsid w:val="004E1A71"/>
    <w:rsid w:val="0052449A"/>
    <w:rsid w:val="00536B5B"/>
    <w:rsid w:val="005427A0"/>
    <w:rsid w:val="0054313C"/>
    <w:rsid w:val="005553E3"/>
    <w:rsid w:val="00561174"/>
    <w:rsid w:val="005860D1"/>
    <w:rsid w:val="00592697"/>
    <w:rsid w:val="0059436C"/>
    <w:rsid w:val="005A6572"/>
    <w:rsid w:val="005D73B0"/>
    <w:rsid w:val="005E2268"/>
    <w:rsid w:val="00602FD9"/>
    <w:rsid w:val="0060363C"/>
    <w:rsid w:val="00616168"/>
    <w:rsid w:val="006457F6"/>
    <w:rsid w:val="006678E5"/>
    <w:rsid w:val="00697B8F"/>
    <w:rsid w:val="006A1835"/>
    <w:rsid w:val="006C2BE6"/>
    <w:rsid w:val="006F6CCB"/>
    <w:rsid w:val="0073704A"/>
    <w:rsid w:val="007470B9"/>
    <w:rsid w:val="00751452"/>
    <w:rsid w:val="007530C3"/>
    <w:rsid w:val="00760691"/>
    <w:rsid w:val="0078316D"/>
    <w:rsid w:val="007B6138"/>
    <w:rsid w:val="007C1E83"/>
    <w:rsid w:val="007C5CE5"/>
    <w:rsid w:val="007F6CD6"/>
    <w:rsid w:val="0080087C"/>
    <w:rsid w:val="0082057B"/>
    <w:rsid w:val="00825531"/>
    <w:rsid w:val="00827C89"/>
    <w:rsid w:val="00835B8C"/>
    <w:rsid w:val="00843991"/>
    <w:rsid w:val="00850B63"/>
    <w:rsid w:val="00851233"/>
    <w:rsid w:val="00865867"/>
    <w:rsid w:val="008659C3"/>
    <w:rsid w:val="00876A77"/>
    <w:rsid w:val="008A467A"/>
    <w:rsid w:val="008F282F"/>
    <w:rsid w:val="008F4B77"/>
    <w:rsid w:val="00951515"/>
    <w:rsid w:val="009B208F"/>
    <w:rsid w:val="009C5510"/>
    <w:rsid w:val="00A400FE"/>
    <w:rsid w:val="00A85D86"/>
    <w:rsid w:val="00A86F7D"/>
    <w:rsid w:val="00A95C5C"/>
    <w:rsid w:val="00A9641A"/>
    <w:rsid w:val="00AA60D5"/>
    <w:rsid w:val="00AA786F"/>
    <w:rsid w:val="00AC3BC4"/>
    <w:rsid w:val="00AD3574"/>
    <w:rsid w:val="00AE30B6"/>
    <w:rsid w:val="00B13721"/>
    <w:rsid w:val="00B416B4"/>
    <w:rsid w:val="00B564F0"/>
    <w:rsid w:val="00B56A14"/>
    <w:rsid w:val="00B81F7C"/>
    <w:rsid w:val="00BE73FF"/>
    <w:rsid w:val="00C622EE"/>
    <w:rsid w:val="00C7749E"/>
    <w:rsid w:val="00CA2770"/>
    <w:rsid w:val="00CC5D2C"/>
    <w:rsid w:val="00CD17E5"/>
    <w:rsid w:val="00CE00A2"/>
    <w:rsid w:val="00CE6CD0"/>
    <w:rsid w:val="00D92712"/>
    <w:rsid w:val="00DC0FB8"/>
    <w:rsid w:val="00E26AD0"/>
    <w:rsid w:val="00E3502E"/>
    <w:rsid w:val="00E82B7D"/>
    <w:rsid w:val="00EC19EB"/>
    <w:rsid w:val="00ED2371"/>
    <w:rsid w:val="00ED692C"/>
    <w:rsid w:val="00F000D1"/>
    <w:rsid w:val="00F16455"/>
    <w:rsid w:val="00F355DE"/>
    <w:rsid w:val="00F42B50"/>
    <w:rsid w:val="00F47767"/>
    <w:rsid w:val="00F539EC"/>
    <w:rsid w:val="00F56A91"/>
    <w:rsid w:val="00F60EBF"/>
    <w:rsid w:val="00F61987"/>
    <w:rsid w:val="00F6778A"/>
    <w:rsid w:val="00F73A0B"/>
    <w:rsid w:val="00FD4F75"/>
    <w:rsid w:val="00FE4414"/>
    <w:rsid w:val="00FE514D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09648-B0F2-418C-ADA3-B8EE4AD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A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T:\USEC\2017-18\EAG\EAG20-Governance\EAG20-500-Governance%20Policies\EAG20-500-10-Current%20Policies\Operations\OPS-040-006\OPS-040-006%20Appendix%20A%20Use%20of%20Outdoor%20Space%20fin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T:\USEC\2017-18\EAG\EAG20-Governance\EAG20-500-Governance%20Policies\EAG20-500-10-Current%20Policies\Operations\OPS-040-006\OPS-040-006%20Appendix%20A%20Use%20of%20Outdoor%20Space%20final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seidlere</cp:lastModifiedBy>
  <cp:revision>3</cp:revision>
  <dcterms:created xsi:type="dcterms:W3CDTF">2018-03-02T14:55:00Z</dcterms:created>
  <dcterms:modified xsi:type="dcterms:W3CDTF">2018-03-02T14:55:00Z</dcterms:modified>
</cp:coreProperties>
</file>